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Ind w:w="5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15"/>
        <w:gridCol w:w="5094"/>
        <w:tblGridChange w:id="0">
          <w:tblGrid>
            <w:gridCol w:w="5115"/>
            <w:gridCol w:w="5094"/>
          </w:tblGrid>
        </w:tblGridChange>
      </w:tblGrid>
      <w:tr>
        <w:trPr>
          <w:cantSplit w:val="0"/>
          <w:trHeight w:val="29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sender ID must meet the following criteria.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sender ID must be associated with the account holder.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Case-sensitive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Permitted special characters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/ - / _ / &amp;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Maximum 11 Character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Further information can be found in the Federal Law of 25 March 2026.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Hinweis: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 Absender ID müssen folgenden Kriterien entsprechen.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Absender ID steht im Zusammenhang mit dem Inhaber.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Groß/Kleinschreibung beachten (Case-sensitiv)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Nutzbare Sonderzeichen</w:t>
              <w:br w:type="textWrapping"/>
              <w:t xml:space="preserve">+ / - / _ / &amp;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Maximal 11 Zeichen 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Weiter Informationen finden Sie im Bundesgesetzblatt vom 25.03.2026.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4560"/>
        <w:gridCol w:w="4989"/>
        <w:tblGridChange w:id="0">
          <w:tblGrid>
            <w:gridCol w:w="544"/>
            <w:gridCol w:w="4560"/>
            <w:gridCol w:w="4989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Sender ID(s)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 more than 40 alphanumeric sender identifiers within a six-month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Musterbank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9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2"/>
        <w:gridCol w:w="4958"/>
        <w:tblGridChange w:id="0">
          <w:tblGrid>
            <w:gridCol w:w="5132"/>
            <w:gridCol w:w="495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Inhaber (owner):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legal entity or 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Adresse (address)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Musterstraße 44</w:t>
              <w:br w:type="textWrapping"/>
              <w:t xml:space="preserve">Musterstadt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Musterreich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email for the regulatory authority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musterman@max.com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Anbieter (Provider)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Must be registered as NB-ICS mobil (</w:t>
            </w: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AGG-directory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 Telekom Austria AG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Begründung (reason)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e.g Information , TAN , notification + short description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9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2"/>
        <w:gridCol w:w="4958"/>
        <w:tblGridChange w:id="0">
          <w:tblGrid>
            <w:gridCol w:w="5132"/>
            <w:gridCol w:w="4958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I hereby confirm that, in the event of the use of trademarks or product names, all necessary rights have been obtained or have been duly secured.</w:t>
            </w:r>
          </w:p>
          <w:p w:rsidR="00000000" w:rsidDel="00000000" w:rsidP="00000000" w:rsidRDefault="00000000" w:rsidRPr="00000000" w14:paraId="00000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I expressly instruct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the provider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to register this sender identification in accordance with the applicable provisions of the KEM-V 2009.</w:t>
            </w:r>
          </w:p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 I acknowledge that the sender identifier may be used no earlier than 14 days after registration and is only permitted for as long as the requirements of the KEM-V 2009 are met.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 I undertake to notify the provider of any changes affecting the use of the sender identifier, in particular if the authorisation or intended use ceases to apply.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Hiermit bestätige ich, dass im Falle der Verwendung von Marken- oder Produktnamen, sämtliche erforderlichen Rechte vorliegen bzw. ordnungsgemäß eingeholt wurden.</w:t>
            </w:r>
          </w:p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2.Ich beauftrage 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den Anbieter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 ausdrücklich, diese Absenderkennung(en) im Rahmen der geltenden Bestimmungen der KEM-V 2009 zu registrieren.</w:t>
            </w:r>
          </w:p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3.Ich nehme zur Kenntnis, dass die Absenderkennung frühestens 14 Tage nach Eintragung verwendet werden darf und nur zulässig ist, solange die Voraussetzungen der KEM-V 2009 erfüllt sind.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4.Ich verpflichte mich, dem Anbieter jede Änderung mitzuteilen, die die Verwendung der Absenderkennung betrifft, insbesondere wenn die Berechtigung oder der Verwendungszweck wegfällt.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 regards / Mit freundlichen Grüßen,</w:t>
        <w:tab/>
        <w:tab/>
        <w:tab/>
        <w:tab/>
        <w:tab/>
        <w:t xml:space="preserve">Date: 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Name;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Job Title;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Company Signature</w:t>
      </w:r>
    </w:p>
    <w:sectPr>
      <w:headerReference r:id="rId10" w:type="default"/>
      <w:footerReference r:id="rId11" w:type="default"/>
      <w:pgSz w:h="20160" w:w="12240" w:orient="portrait"/>
      <w:pgMar w:bottom="1137.6000000000001" w:top="1137.6000000000001" w:left="431.99999999999994" w:right="431.99999999999994" w:header="680" w:footer="4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Courier New"/>
  <w:font w:name="TeleGrotesk Next AT"/>
  <w:font w:name="TeleNeo Office Medium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A1 Telekom Austria AG </w:t>
      <w:tab/>
      <w:tab/>
      <w:t xml:space="preserve">Stand 06.2026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36.0" w:type="dxa"/>
      <w:jc w:val="left"/>
      <w:tblInd w:w="57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02"/>
      <w:gridCol w:w="8234"/>
      <w:tblGridChange w:id="0">
        <w:tblGrid>
          <w:gridCol w:w="2002"/>
          <w:gridCol w:w="8234"/>
        </w:tblGrid>
      </w:tblGridChange>
    </w:tblGrid>
    <w:tr>
      <w:trPr>
        <w:cantSplit w:val="0"/>
        <w:trHeight w:val="96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A">
          <w:pPr>
            <w:spacing w:line="240" w:lineRule="auto"/>
            <w:rPr>
              <w:rFonts w:ascii="TeleNeo Office Medium" w:cs="TeleNeo Office Medium" w:eastAsia="TeleNeo Office Medium" w:hAnsi="TeleNeo Office Medium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eleNeo Office Medium" w:cs="TeleNeo Office Medium" w:eastAsia="TeleNeo Office Medium" w:hAnsi="TeleNeo Office Medium"/>
              <w:color w:val="000000"/>
              <w:sz w:val="28"/>
              <w:szCs w:val="28"/>
            </w:rPr>
            <w:drawing>
              <wp:inline distB="0" distT="0" distL="0" distR="0">
                <wp:extent cx="678835" cy="60203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35" cy="6020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pStyle w:val="Heading1"/>
            <w:spacing w:line="42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sz w:val="40"/>
              <w:szCs w:val="40"/>
              <w:rtl w:val="0"/>
            </w:rPr>
            <w:t xml:space="preserve">SMS alphanumeric</w:t>
            <w:br w:type="textWrapping"/>
            <w:t xml:space="preserve">sender ID registration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-A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</w:pPr>
    <w:rPr>
      <w:rFonts w:ascii="Arial Black" w:cs="Arial Black" w:eastAsia="Arial Black" w:hAnsi="Arial Black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0" w:lineRule="auto"/>
      <w:ind w:left="3582" w:hanging="523.9999999999998"/>
    </w:pPr>
    <w:rPr>
      <w:rFonts w:ascii="Verdana" w:cs="Verdana" w:eastAsia="Verdana" w:hAnsi="Verdana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57.0" w:type="dxa"/>
        <w:bottom w:w="85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5">
    <w:basedOn w:val="TableNormal"/>
    <w:pPr>
      <w:spacing w:line="235" w:lineRule="auto"/>
    </w:pPr>
    <w:rPr>
      <w:rFonts w:ascii="TeleGrotesk Next AT" w:cs="TeleGrotesk Next AT" w:eastAsia="TeleGrotesk Next AT" w:hAnsi="TeleGrotesk Next AT"/>
      <w:sz w:val="20"/>
      <w:szCs w:val="20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rtr.at/TKP/service/agg-verzeichnis/Uebersichtseite.de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tr.at/TKP/was_wir_tun/telekommunikation/nummerierung/rechtlicheGrundlagen/KEM-V2009/KEMV.de.html" TargetMode="External"/><Relationship Id="rId8" Type="http://schemas.openxmlformats.org/officeDocument/2006/relationships/hyperlink" Target="https://www.rtr.at/TKP/was_wir_tun/telekommunikation/nummerierung/rechtlicheGrundlagen/KEM-V2009/KEMV.d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BbXhXam+iOCQIBSV/L7Jf/jqg==">CgMxLjA4AHIhMVBaVmVUalhKRllIUmVDNWxMci1zbWJxdW9zOF9uOWlN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2023-11-10T00:00:00Z</vt:lpwstr>
  </property>
  <property fmtid="{D5CDD505-2E9C-101B-9397-08002B2CF9AE}" pid="3" name="Creator">
    <vt:lpwstr>Microsoft® Word für Microsoft 365</vt:lpwstr>
  </property>
  <property fmtid="{D5CDD505-2E9C-101B-9397-08002B2CF9AE}" pid="4" name="LastSaved">
    <vt:lpwstr>2025-02-28T00:00:00Z</vt:lpwstr>
  </property>
  <property fmtid="{D5CDD505-2E9C-101B-9397-08002B2CF9AE}" pid="5" name="MSIP_Label_55339bf0-f345-473a-9ec8-6ca7c8197055_ActionId">
    <vt:lpwstr>00d508a2-36f1-4081-b552-6dfd9c28e453</vt:lpwstr>
  </property>
  <property fmtid="{D5CDD505-2E9C-101B-9397-08002B2CF9AE}" pid="6" name="MSIP_Label_55339bf0-f345-473a-9ec8-6ca7c8197055_Name">
    <vt:lpwstr>OFFEN - unverschlüsselt</vt:lpwstr>
  </property>
  <property fmtid="{D5CDD505-2E9C-101B-9397-08002B2CF9AE}" pid="7" name="MSIP_Label_55339bf0-f345-473a-9ec8-6ca7c8197055_SetDate">
    <vt:lpwstr>2025-07-01T20:17:27Z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Enabled">
    <vt:lpwstr>True</vt:lpwstr>
  </property>
  <property fmtid="{D5CDD505-2E9C-101B-9397-08002B2CF9AE}" pid="10" name="Producer">
    <vt:lpwstr>Microsoft® Word für Microsoft 365</vt:lpwstr>
  </property>
  <property fmtid="{D5CDD505-2E9C-101B-9397-08002B2CF9AE}" pid="11" name="ContentTypeId">
    <vt:lpwstr>0x010100703163EF895222409D292AF436BC2432</vt:lpwstr>
  </property>
  <property fmtid="{D5CDD505-2E9C-101B-9397-08002B2CF9AE}" pid="12" name="MSIP_Label_55339bf0-f345-473a-9ec8-6ca7c8197055_Removed">
    <vt:lpwstr>False</vt:lpwstr>
  </property>
  <property fmtid="{D5CDD505-2E9C-101B-9397-08002B2CF9AE}" pid="13" name="MSIP_Label_55339bf0-f345-473a-9ec8-6ca7c8197055_Extended_MSFT_Method">
    <vt:lpwstr>Standard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SetDate">
    <vt:lpwstr>2023-11-07T11:32:49Z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ActionId">
    <vt:lpwstr>9fda1316-4cb7-4aee-97bb-a4b78f86a630</vt:lpwstr>
  </property>
  <property fmtid="{D5CDD505-2E9C-101B-9397-08002B2CF9AE}" pid="19" name="MSIP_Label_0359f705-2ba0-454b-9cfc-6ce5bcaac040_Extended_MSFT_Method">
    <vt:lpwstr>Standard</vt:lpwstr>
  </property>
  <property fmtid="{D5CDD505-2E9C-101B-9397-08002B2CF9AE}" pid="20" name="Sensitivity">
    <vt:lpwstr>OFFEN - unverschlüsselt 0359f705-2ba0-454b-9cfc-6ce5bcaac040</vt:lpwstr>
  </property>
  <property fmtid="{D5CDD505-2E9C-101B-9397-08002B2CF9AE}" pid="21" name="MediaServiceImageTags">
    <vt:lpwstr>MediaServiceImageTags</vt:lpwstr>
  </property>
  <property fmtid="{D5CDD505-2E9C-101B-9397-08002B2CF9AE}" pid="22" name="GrammarlyDocumentId">
    <vt:lpwstr>2dee66b0-b7f2-49d4-a785-60fbbe5764b1</vt:lpwstr>
  </property>
</Properties>
</file>